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Practical English II: </w:t>
            </w:r>
            <w:bookmarkStart w:id="0" w:name="__DdeLink__140_849477097"/>
            <w:r>
              <w:rPr>
                <w:lang w:val="en-US"/>
              </w:rPr>
              <w:t>Speaking and Listening</w:t>
            </w:r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Marcin Łączek, MBA, QTS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marcin.laczek@tu.koszalin.pl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11 (pro rata)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summer term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(undergraduate)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oral exam, written reports, project work, presentation, continuous assessment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speaking and listening covering general and s</w:t>
            </w:r>
            <w:bookmarkStart w:id="1" w:name="_GoBack"/>
            <w:bookmarkEnd w:id="1"/>
            <w:r>
              <w:rPr>
                <w:lang w:val="en-US"/>
              </w:rPr>
              <w:t>pecialised English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----------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Dr Marcin Łączek, MBA (Exec), 2 Feb 2021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67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5026e4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marcin.laczek@tu.koszalin.pl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LibreOffice/6.0.6.2$Windows_x86 LibreOffice_project/0c292870b25a325b5ed35f6b45599d2ea4458e77</Application>
  <Pages>1</Pages>
  <Words>146</Words>
  <Characters>962</Characters>
  <CharactersWithSpaces>1072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2021-02-15T16:55:06Z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