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Metrology Fundamentals</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Jarosław Kraśniewski,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jaroslaw.krasniewski@tu.koszalin.pl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2</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vAlign w:val="center"/>
          </w:tcPr>
          <w:p w:rsidR="00000000" w:rsidDel="00000000" w:rsidP="00000000" w:rsidRDefault="00000000" w:rsidRPr="00000000" w14:paraId="00000015">
            <w:pPr>
              <w:rPr/>
            </w:pPr>
            <w:r w:rsidDel="00000000" w:rsidR="00000000" w:rsidRPr="00000000">
              <w:rPr>
                <w:rtl w:val="0"/>
              </w:rPr>
              <w:t xml:space="preserve">0711&gt;0400-PMet</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S</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30</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Lecture – 30h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pPr>
            <w:bookmarkStart w:colFirst="0" w:colLast="0" w:name="_heading=h.gjdgxs" w:id="0"/>
            <w:bookmarkEnd w:id="0"/>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Written exam</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KcmM3y2tgzob2ClvPRxFQeW4jw==">AMUW2mUQzzZR4U8Q1ip566H2h6yfv9Vyg+BMNXaFhqNpU69G54GL1WFOMTMfJBRlR7gIDzLs70bRQHwGYmlNi23mIxS5W4dYJGLUn83lc/WS3GK+CnkCc/P9DVhCr4XZBgPSKNyJUKnw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2022-02-17T08:29:00Z</dcterms:created>
  <dc:creator>Właściciel</dc:creator>
</cp:coreProperties>
</file>