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54_3367221538"/>
            <w:r>
              <w:rPr/>
              <w:t>German literature – text analysis</w:t>
            </w:r>
            <w:bookmarkEnd w:id="0"/>
            <w:r>
              <w:rPr/>
              <w:t>/</w:t>
            </w:r>
            <w:r>
              <w:rPr/>
              <w:t>Literatura niemieckojęzyczna - analiza tekstu 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-Introduction in the literature of German Enlightenment (1680-1770)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-Analysis and interpretation of the selected works of Barthold Hinrich Brockes, Albrecht von Haller, Gotthold Ephraim Lessing, Johann Christoph Gottsched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br/>
              <w:t>-Erika und Ernst von Borries, Aufklärung und Empfindsamkeit, Sturm und Drang, Deutsche Literaturgeschichte, Bd.2, München 2003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303372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LibreOffice/6.0.6.2$Windows_x86 LibreOffice_project/0c292870b25a325b5ed35f6b45599d2ea4458e77</Application>
  <Pages>1</Pages>
  <Words>181</Words>
  <Characters>1242</Characters>
  <CharactersWithSpaces>1384</CharactersWithSpaces>
  <Paragraphs>45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2015-11-27T06:15:00Z</dcterms:created>
  <dc:creator>Preferred Customer</dc:creator>
  <dc:description/>
  <dc:language>pl-PL</dc:language>
  <cp:lastModifiedBy/>
  <dcterms:modified xsi:type="dcterms:W3CDTF">2021-03-10T18:37:20Z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